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38565" cy="10239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565" cy="1023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PRESCHOOL DRESS CODE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360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Girls                                                            Boys</w:t>
      </w:r>
    </w:p>
    <w:tbl>
      <w:tblPr>
        <w:tblStyle w:val="Table1"/>
        <w:tblW w:w="12870.0" w:type="dxa"/>
        <w:jc w:val="left"/>
        <w:tblInd w:w="82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4995"/>
        <w:gridCol w:w="4830"/>
        <w:gridCol w:w="1560"/>
        <w:tblGridChange w:id="0">
          <w:tblGrid>
            <w:gridCol w:w="1485"/>
            <w:gridCol w:w="4995"/>
            <w:gridCol w:w="4830"/>
            <w:gridCol w:w="1560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Bottom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Navy pants, shorts, skorts, kint pants (leggings)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Navy pants, shorts, joggers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Bottom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Yellow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long or short sleeve polo shirt with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embroidered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logo AND/ OR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Yellow short sleeve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embroidered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 Shirt 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Yellow  long or short sleeve polo shirt with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School logo AND/ OR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Yellow short sleeve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embroidered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 Shirt 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</w:t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 Option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fleece -</w: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Solid, Plain-front, Navy blue button-down cardigan sweater (can be 3 or 6 buttons) No zippers, ruffles, hoods, or logos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fleece 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Solid, Plain-front, Navy blue button-down cardigan sweater (can be 3 or 6 buttons) No zippers, ruffles, hoods, or logos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 Option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Shoes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Sneakers only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Sneakers only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Shoes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School polos, tee shirt, fleece, sweatpants and other uniform parts may be purchased at: </w:t>
      </w:r>
    </w:p>
    <w:p w:rsidR="00000000" w:rsidDel="00000000" w:rsidP="00000000" w:rsidRDefault="00000000" w:rsidRPr="00000000" w14:paraId="00000022">
      <w:pPr>
        <w:pageBreakBefore w:val="0"/>
        <w:spacing w:after="200" w:line="276" w:lineRule="auto"/>
        <w:jc w:val="center"/>
        <w:rPr>
          <w:rFonts w:ascii="Roboto" w:cs="Roboto" w:eastAsia="Roboto" w:hAnsi="Roboto"/>
          <w:b w:val="1"/>
          <w:color w:val="222222"/>
          <w:highlight w:val="white"/>
        </w:rPr>
      </w:pPr>
      <w:r w:rsidDel="00000000" w:rsidR="00000000" w:rsidRPr="00000000">
        <w:rPr>
          <w:b w:val="1"/>
          <w:rtl w:val="0"/>
        </w:rPr>
        <w:t xml:space="preserve">McKay’s Work Clothing Store @ </w:t>
      </w:r>
      <w:r w:rsidDel="00000000" w:rsidR="00000000" w:rsidRPr="00000000">
        <w:rPr>
          <w:rFonts w:ascii="Roboto" w:cs="Roboto" w:eastAsia="Roboto" w:hAnsi="Roboto"/>
          <w:b w:val="1"/>
          <w:color w:val="222222"/>
          <w:highlight w:val="white"/>
          <w:rtl w:val="0"/>
        </w:rPr>
        <w:t xml:space="preserve">851 Abbott Rd, Buffalo, NY 14220 (716-824-7900)</w:t>
      </w:r>
    </w:p>
    <w:p w:rsidR="00000000" w:rsidDel="00000000" w:rsidP="00000000" w:rsidRDefault="00000000" w:rsidRPr="00000000" w14:paraId="00000023">
      <w:pPr>
        <w:pageBreakBefore w:val="0"/>
        <w:spacing w:after="200" w:line="276" w:lineRule="auto"/>
        <w:jc w:val="center"/>
        <w:rPr>
          <w:rFonts w:ascii="Roboto" w:cs="Roboto" w:eastAsia="Roboto" w:hAnsi="Roboto"/>
          <w:b w:val="1"/>
          <w:color w:val="22222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highlight w:val="white"/>
          <w:rtl w:val="0"/>
        </w:rPr>
        <w:t xml:space="preserve"> Our online store:  https://www.crossbarathletics.com/collections/queen-of-heaven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